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2F5C86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Header and footer test</w:t>
      </w:r>
    </w:p>
    <w:p w:rsidR="002F5C86" w:rsidRDefault="002F5C86" w:rsidP="002F5C86"/>
    <w:p w:rsidR="002F5C86" w:rsidRDefault="002F5C86" w:rsidP="002F5C86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to check it does not break header and footer</w:t>
      </w:r>
    </w:p>
    <w:sectPr w:rsidR="002F5C86" w:rsidRPr="002F5C86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The World Wide company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2016-03-17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2F5C86"/>
    <w:rsid w:val="003A5811"/>
    <w:rsid w:val="00400105"/>
    <w:rsid w:val="0076198B"/>
    <w:rsid w:val="00967B63"/>
    <w:rsid w:val="00A3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9" Type="http://schemas.openxmlformats.org/officeDocument/2006/relationships/footer" Target="footer1.xml"/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12" Type="http://schemas.openxmlformats.org/officeDocument/2006/relationships/footer" Target="footer3.xml"/><Relationship Id="rId11" Type="http://schemas.openxmlformats.org/officeDocument/2006/relationships/header" Target="header3.xml"/><Relationship Id="rId10" Type="http://schemas.openxmlformats.org/officeDocument/2006/relationships/footer" Target="footer2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2016-03-17T08:10:00Z</dcterms:created>
  <dcterms:modified xsi:type="dcterms:W3CDTF">2016-06-11T19:12:00Z</dcterms:modified>
</cp:coreProperties>
</file>